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5" w:rsidRPr="00AA412B" w:rsidRDefault="001F50C5" w:rsidP="001F50C5">
      <w:pPr>
        <w:jc w:val="center"/>
        <w:rPr>
          <w:rFonts w:ascii="PT Astra Serif" w:hAnsi="PT Astra Serif"/>
          <w:b/>
          <w:sz w:val="28"/>
          <w:szCs w:val="28"/>
        </w:rPr>
      </w:pPr>
      <w:r w:rsidRPr="00AA412B">
        <w:rPr>
          <w:rFonts w:ascii="PT Astra Serif" w:hAnsi="PT Astra Serif"/>
          <w:b/>
          <w:sz w:val="28"/>
          <w:szCs w:val="28"/>
        </w:rPr>
        <w:t>Документы (НПА и методические рекомендации):</w:t>
      </w:r>
    </w:p>
    <w:p w:rsidR="001F50C5" w:rsidRPr="00AA412B" w:rsidRDefault="001F50C5" w:rsidP="001F50C5">
      <w:pPr>
        <w:spacing w:line="240" w:lineRule="auto"/>
        <w:rPr>
          <w:rFonts w:ascii="PT Astra Serif" w:hAnsi="PT Astra Serif"/>
          <w:sz w:val="28"/>
          <w:szCs w:val="28"/>
          <w:u w:val="single"/>
        </w:rPr>
      </w:pPr>
      <w:r w:rsidRPr="00AA412B">
        <w:rPr>
          <w:rFonts w:ascii="PT Astra Serif" w:hAnsi="PT Astra Serif"/>
          <w:sz w:val="28"/>
          <w:szCs w:val="28"/>
          <w:u w:val="single"/>
        </w:rPr>
        <w:t>Федеральный уровень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1F50C5" w:rsidRPr="00AA412B" w:rsidRDefault="001F50C5" w:rsidP="001F50C5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Федеральный закон от 29 декабря 2012 г. № 273-ФЗ «Об образовании в Российской Федерации» (</w:t>
      </w:r>
      <w:r>
        <w:rPr>
          <w:rFonts w:ascii="PT Astra Serif" w:hAnsi="PT Astra Serif"/>
          <w:sz w:val="28"/>
          <w:szCs w:val="28"/>
        </w:rPr>
        <w:t>статья</w:t>
      </w:r>
      <w:r w:rsidRPr="00AA412B">
        <w:rPr>
          <w:rFonts w:ascii="PT Astra Serif" w:hAnsi="PT Astra Serif"/>
          <w:sz w:val="28"/>
          <w:szCs w:val="28"/>
        </w:rPr>
        <w:t xml:space="preserve"> 16 № 273-ФЗ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>
          <w:rPr>
            <w:rStyle w:val="a4"/>
          </w:rPr>
          <w:t>http://www.consultant.ru/document/cons_doc_LAW_140174/9ab9b85e5291f25d6986b5301ab79c23f0055ca4/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A412B">
        <w:rPr>
          <w:rFonts w:ascii="PT Astra Serif" w:hAnsi="PT Astra Serif"/>
          <w:sz w:val="28"/>
          <w:szCs w:val="28"/>
        </w:rPr>
        <w:t xml:space="preserve"> </w:t>
      </w:r>
    </w:p>
    <w:p w:rsidR="001F50C5" w:rsidRPr="00AA412B" w:rsidRDefault="001F50C5" w:rsidP="001F50C5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 xml:space="preserve">Приказ Министерства образования и науки Российской Федерации </w:t>
      </w:r>
      <w:r w:rsidRPr="00AA412B">
        <w:rPr>
          <w:rFonts w:ascii="PT Astra Serif" w:hAnsi="PT Astra Serif"/>
          <w:sz w:val="28"/>
          <w:szCs w:val="28"/>
        </w:rPr>
        <w:br/>
        <w:t xml:space="preserve">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(активная ссылка на раздел </w:t>
      </w:r>
      <w:hyperlink r:id="rId6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https://edu.gov.ru/distance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1F50C5" w:rsidRPr="00AA412B" w:rsidRDefault="001F50C5" w:rsidP="001F50C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b/>
          <w:sz w:val="28"/>
          <w:szCs w:val="28"/>
        </w:rPr>
        <w:t>Рекомендации по организации обучения на дому с использованием дистанционных технологий</w:t>
      </w:r>
      <w:r w:rsidRPr="00AA412B">
        <w:rPr>
          <w:rFonts w:ascii="PT Astra Serif" w:hAnsi="PT Astra Serif"/>
          <w:sz w:val="28"/>
          <w:szCs w:val="28"/>
        </w:rPr>
        <w:t xml:space="preserve"> (гиперссылка на сайт Министерства просвещения России ссылка </w:t>
      </w:r>
      <w:hyperlink r:id="rId7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https://edu.gov.ru/distance</w:t>
        </w:r>
      </w:hyperlink>
      <w:r w:rsidRPr="00AA412B">
        <w:rPr>
          <w:rFonts w:ascii="PT Astra Serif" w:hAnsi="PT Astra Serif"/>
          <w:sz w:val="28"/>
          <w:szCs w:val="28"/>
        </w:rPr>
        <w:t xml:space="preserve">) </w:t>
      </w:r>
    </w:p>
    <w:p w:rsidR="001F50C5" w:rsidRPr="00AA412B" w:rsidRDefault="001F50C5" w:rsidP="001F50C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(</w:t>
      </w:r>
      <w:proofErr w:type="spellStart"/>
      <w:r w:rsidRPr="00AA412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AA412B">
        <w:rPr>
          <w:rFonts w:ascii="PT Astra Serif" w:hAnsi="PT Astra Serif"/>
          <w:sz w:val="28"/>
          <w:szCs w:val="28"/>
        </w:rPr>
        <w:t xml:space="preserve"> России) (активная ссылка на документ: </w:t>
      </w:r>
      <w:hyperlink r:id="rId8" w:tgtFrame="_blank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https://docs.edu.gov.ru/id1792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1F50C5" w:rsidRPr="00AA412B" w:rsidRDefault="001F50C5" w:rsidP="001F50C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 xml:space="preserve">Методические рекомендации о проведении в организациях, осуществляющих образовательную деятельность по образовательным программам дошкольного образования и </w:t>
      </w:r>
      <w:proofErr w:type="gramStart"/>
      <w:r w:rsidRPr="00AA412B">
        <w:rPr>
          <w:rFonts w:ascii="PT Astra Serif" w:hAnsi="PT Astra Serif"/>
          <w:sz w:val="28"/>
          <w:szCs w:val="28"/>
        </w:rPr>
        <w:t>присмотр</w:t>
      </w:r>
      <w:proofErr w:type="gramEnd"/>
      <w:r w:rsidRPr="00AA412B">
        <w:rPr>
          <w:rFonts w:ascii="PT Astra Serif" w:hAnsi="PT Astra Serif"/>
          <w:sz w:val="28"/>
          <w:szCs w:val="28"/>
        </w:rPr>
        <w:t xml:space="preserve"> и уход за детьми,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</w:t>
      </w:r>
      <w:proofErr w:type="spellStart"/>
      <w:r w:rsidRPr="00AA412B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A412B">
        <w:rPr>
          <w:rFonts w:ascii="PT Astra Serif" w:hAnsi="PT Astra Serif"/>
          <w:sz w:val="28"/>
          <w:szCs w:val="28"/>
        </w:rPr>
        <w:t xml:space="preserve"> инфекции, в том числе об организации медицинского осмотра детей при функционировании указанных образовательных организаций в режиме свободного посещения (</w:t>
      </w:r>
      <w:proofErr w:type="spellStart"/>
      <w:r w:rsidRPr="00AA412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AA412B">
        <w:rPr>
          <w:rFonts w:ascii="PT Astra Serif" w:hAnsi="PT Astra Serif"/>
          <w:sz w:val="28"/>
          <w:szCs w:val="28"/>
        </w:rPr>
        <w:t xml:space="preserve"> России совместно с Минздравом России) (активная ссылка на документ: </w:t>
      </w:r>
      <w:hyperlink r:id="rId9" w:tgtFrame="_blank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https://docs.edu.gov.ru/id1808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1F50C5" w:rsidRPr="00AA412B" w:rsidRDefault="001F50C5" w:rsidP="001F50C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 (</w:t>
      </w:r>
      <w:proofErr w:type="spellStart"/>
      <w:r w:rsidRPr="00AA412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AA412B">
        <w:rPr>
          <w:rFonts w:ascii="PT Astra Serif" w:hAnsi="PT Astra Serif"/>
          <w:sz w:val="28"/>
          <w:szCs w:val="28"/>
        </w:rPr>
        <w:t xml:space="preserve"> России совместно с Федеральным государственным бюджетным научным учреждением «Институт возрастной физиологии Российской академии образования») (активная ссылка на документ: </w:t>
      </w:r>
      <w:hyperlink r:id="rId10" w:tgtFrame="_blank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https://docs.edu.gov.ru/id1857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1F50C5" w:rsidRPr="00AA412B" w:rsidRDefault="001F50C5" w:rsidP="001F50C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 xml:space="preserve">Рекомендации для подростков, их родителей и педагогов (Союз охраны психического здоровья) (активная ссылка на документ: </w:t>
      </w:r>
      <w:hyperlink r:id="rId11" w:tgtFrame="_blank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https://docs.edu.gov.ru/id1803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1F50C5" w:rsidRPr="00AA412B" w:rsidRDefault="001F50C5" w:rsidP="001F50C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A412B">
        <w:rPr>
          <w:rFonts w:ascii="PT Astra Serif" w:hAnsi="PT Astra Serif"/>
          <w:sz w:val="28"/>
          <w:szCs w:val="28"/>
        </w:rPr>
        <w:t xml:space="preserve">Рекомендации для общеобразовательных организаций по обеспечению комплексной безопасности (рабочая группа по вопросам совершенствования государственной политики в сфере развития информационного общества </w:t>
      </w:r>
      <w:r w:rsidRPr="00AA412B">
        <w:rPr>
          <w:rFonts w:ascii="PT Astra Serif" w:hAnsi="PT Astra Serif"/>
          <w:sz w:val="28"/>
          <w:szCs w:val="28"/>
        </w:rPr>
        <w:lastRenderedPageBreak/>
        <w:t xml:space="preserve">Комитета Совета Федерации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человека) (активная ссылка на документ: </w:t>
      </w:r>
      <w:hyperlink r:id="rId12" w:tgtFrame="_blank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https://docs.edu.gov.ru/id1849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proofErr w:type="gramEnd"/>
    </w:p>
    <w:p w:rsidR="001F50C5" w:rsidRPr="00AA412B" w:rsidRDefault="001F50C5" w:rsidP="001F50C5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1F50C5" w:rsidRPr="00AA412B" w:rsidRDefault="001F50C5" w:rsidP="001F50C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b/>
          <w:sz w:val="28"/>
          <w:szCs w:val="28"/>
        </w:rPr>
        <w:t>Дистанционное обучение детей с ОВЗ</w:t>
      </w:r>
      <w:r w:rsidRPr="00AA412B">
        <w:rPr>
          <w:rFonts w:ascii="PT Astra Serif" w:hAnsi="PT Astra Serif"/>
          <w:sz w:val="28"/>
          <w:szCs w:val="28"/>
        </w:rPr>
        <w:t xml:space="preserve"> (гиперссылка на сайт Института коррекционной педагогики РАО </w:t>
      </w:r>
      <w:hyperlink r:id="rId13" w:history="1">
        <w:r w:rsidRPr="00AA412B">
          <w:rPr>
            <w:rStyle w:val="a4"/>
            <w:rFonts w:ascii="PT Astra Serif" w:hAnsi="PT Astra Serif"/>
            <w:sz w:val="28"/>
            <w:szCs w:val="28"/>
          </w:rPr>
          <w:t>https://ik</w:t>
        </w:r>
        <w:r w:rsidRPr="00AA412B">
          <w:rPr>
            <w:rStyle w:val="a4"/>
            <w:rFonts w:ascii="PT Astra Serif" w:hAnsi="PT Astra Serif"/>
            <w:sz w:val="28"/>
            <w:szCs w:val="28"/>
          </w:rPr>
          <w:t>p</w:t>
        </w:r>
        <w:r w:rsidRPr="00AA412B">
          <w:rPr>
            <w:rStyle w:val="a4"/>
            <w:rFonts w:ascii="PT Astra Serif" w:hAnsi="PT Astra Serif"/>
            <w:sz w:val="28"/>
            <w:szCs w:val="28"/>
          </w:rPr>
          <w:t>-rao.ru/distancionnoe-obuchenie-detej-s-ovz/</w:t>
        </w:r>
      </w:hyperlink>
      <w:r w:rsidRPr="00AA412B">
        <w:rPr>
          <w:rFonts w:ascii="PT Astra Serif" w:hAnsi="PT Astra Serif"/>
          <w:sz w:val="28"/>
          <w:szCs w:val="28"/>
        </w:rPr>
        <w:t>):</w:t>
      </w:r>
    </w:p>
    <w:p w:rsidR="001F50C5" w:rsidRPr="00AA412B" w:rsidRDefault="001F50C5" w:rsidP="001F50C5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Специалистам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Рекомендации для педагогов по организации дистанционного обучения детей с ОВЗ (интеллектуальными нарушениями) (</w:t>
      </w:r>
      <w:hyperlink r:id="rId14" w:history="1">
        <w:r>
          <w:rPr>
            <w:rStyle w:val="a4"/>
          </w:rPr>
          <w:t>https://ikp-rao.ru/wp-content/uploads/2020/03/Zakrepina-Metod-rekomend-25.3.20.pdf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Памятка для педагогов-психологов по организации сопровождения обучающихся с расстройствами аутистического спектра в условиях перехода на обучение в дистанционном режиме (</w:t>
      </w:r>
      <w:hyperlink r:id="rId15" w:history="1">
        <w:r>
          <w:rPr>
            <w:rStyle w:val="a4"/>
          </w:rPr>
          <w:t>https://ikp-rao.ru/specialistam/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A412B">
        <w:rPr>
          <w:rFonts w:ascii="PT Astra Serif" w:hAnsi="PT Astra Serif"/>
          <w:sz w:val="28"/>
          <w:szCs w:val="28"/>
        </w:rPr>
        <w:t>Особенности реализации коррекционно-развивающей области для обучающихся с ЗПР в условиях перехода на обучение в дистанционном режиме (</w:t>
      </w:r>
      <w:hyperlink r:id="rId16" w:history="1">
        <w:r>
          <w:rPr>
            <w:rStyle w:val="a4"/>
          </w:rPr>
          <w:t>https://ikp-rao.ru/wp-content/uploads/2020/03/Osobennosti-realizacii-korr.-razvivajushhej-oblasti-dlya-detej-s-ZPR.pdf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Родителям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Особенности организации дистанционной работы детей с ЗПР (</w:t>
      </w:r>
      <w:hyperlink r:id="rId17" w:history="1">
        <w:r>
          <w:rPr>
            <w:rStyle w:val="a4"/>
          </w:rPr>
          <w:t>https://ikp-rao.ru/roditelyam/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Рекомендации родителям по организации развивающих занятий (</w:t>
      </w:r>
      <w:hyperlink r:id="rId18" w:history="1">
        <w:r>
          <w:rPr>
            <w:rStyle w:val="a4"/>
          </w:rPr>
          <w:t>https://ikp-rao.ru/roditelyam/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Рекомендации по организации домашнего режима в условиях дистанционного обучения ребенка с РАС (</w:t>
      </w:r>
      <w:hyperlink r:id="rId19" w:history="1">
        <w:r>
          <w:rPr>
            <w:rStyle w:val="a4"/>
          </w:rPr>
          <w:t>https://ikp-rao.ru/roditelyam/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Рекомендации для родителей по организации дистанционного обучения ребёнка с тяжелым нарушением речи (</w:t>
      </w:r>
      <w:hyperlink r:id="rId20" w:history="1">
        <w:r>
          <w:rPr>
            <w:rStyle w:val="a4"/>
          </w:rPr>
          <w:t>https://ikp-rao.ru/roditelyam/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Особенности реализации образовательной программы для обучающихся с ТНР в дистанционной форме (вариант обучения 5.2) (</w:t>
      </w:r>
      <w:hyperlink r:id="rId21" w:history="1">
        <w:r>
          <w:rPr>
            <w:rStyle w:val="a4"/>
          </w:rPr>
          <w:t>https://ikp-rao.ru/roditelyam/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F50C5" w:rsidRPr="00AA412B" w:rsidRDefault="001F50C5" w:rsidP="001F50C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F50C5" w:rsidRPr="00AA412B" w:rsidRDefault="001F50C5" w:rsidP="001F50C5">
      <w:pPr>
        <w:spacing w:after="0"/>
        <w:rPr>
          <w:rFonts w:ascii="PT Astra Serif" w:hAnsi="PT Astra Serif"/>
          <w:sz w:val="28"/>
          <w:szCs w:val="28"/>
          <w:u w:val="single"/>
        </w:rPr>
      </w:pPr>
      <w:r w:rsidRPr="00AA412B">
        <w:rPr>
          <w:rFonts w:ascii="PT Astra Serif" w:hAnsi="PT Astra Serif"/>
          <w:sz w:val="28"/>
          <w:szCs w:val="28"/>
          <w:u w:val="single"/>
        </w:rPr>
        <w:t>Региональный уровень</w:t>
      </w:r>
    </w:p>
    <w:p w:rsidR="001F50C5" w:rsidRPr="00AA412B" w:rsidRDefault="001F50C5" w:rsidP="001F50C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Методические рекомендации по организации обучения с применением электронного обучения и дистанционных образовательных технологий в общеобразовательных организациях Ульяновской области (Министерство образования и науки Ульяновской области) (</w:t>
      </w:r>
      <w:hyperlink r:id="rId22" w:history="1">
        <w:r>
          <w:rPr>
            <w:rStyle w:val="a4"/>
          </w:rPr>
          <w:t>https://mo73.ru/ministry/distan/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F50C5" w:rsidRPr="00AA412B" w:rsidRDefault="001F50C5" w:rsidP="001F50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Руководство по соблюдению обязательных требований при реализации общеобразовательных программ с применением электронного обучения и дистанционных образовательных технологий (Министерство образования и науки Ульяновской области) (</w:t>
      </w:r>
      <w:hyperlink r:id="rId23" w:history="1">
        <w:r>
          <w:rPr>
            <w:rStyle w:val="a4"/>
          </w:rPr>
          <w:t>https://mo73.ru/kontrolno-nadzornaya-deyatelnost/profilaktika-narusheniy-obyazatelnykh-trebovaniy2/ruko2vodstvo-po-soblyudeniyu-obyazatelnykh-trebovaniy-pri-realizatsii-obshcheobrazovatelnykh-programm/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E64DF6" w:rsidRDefault="00E64DF6"/>
    <w:sectPr w:rsidR="00E6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4A"/>
    <w:rsid w:val="001F50C5"/>
    <w:rsid w:val="00A4334A"/>
    <w:rsid w:val="00E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50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5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50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5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id1792" TargetMode="External"/><Relationship Id="rId13" Type="http://schemas.openxmlformats.org/officeDocument/2006/relationships/hyperlink" Target="https://ikp-rao.ru/distancionnoe-obuchenie-detej-s-ovz/" TargetMode="External"/><Relationship Id="rId18" Type="http://schemas.openxmlformats.org/officeDocument/2006/relationships/hyperlink" Target="https://ikp-rao.ru/roditelya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kp-rao.ru/roditelyam/" TargetMode="External"/><Relationship Id="rId7" Type="http://schemas.openxmlformats.org/officeDocument/2006/relationships/hyperlink" Target="https://edu.gov.ru/distance" TargetMode="External"/><Relationship Id="rId12" Type="http://schemas.openxmlformats.org/officeDocument/2006/relationships/hyperlink" Target="https://docs.edu.gov.ru/id1849" TargetMode="External"/><Relationship Id="rId17" Type="http://schemas.openxmlformats.org/officeDocument/2006/relationships/hyperlink" Target="https://ikp-rao.ru/roditelyam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kp-rao.ru/wp-content/uploads/2020/03/Osobennosti-realizacii-korr.-razvivajushhej-oblasti-dlya-detej-s-ZPR.pdf" TargetMode="External"/><Relationship Id="rId20" Type="http://schemas.openxmlformats.org/officeDocument/2006/relationships/hyperlink" Target="https://ikp-rao.ru/roditely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distance" TargetMode="External"/><Relationship Id="rId11" Type="http://schemas.openxmlformats.org/officeDocument/2006/relationships/hyperlink" Target="https://docs.edu.gov.ru/id18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9ab9b85e5291f25d6986b5301ab79c23f0055ca4/" TargetMode="External"/><Relationship Id="rId15" Type="http://schemas.openxmlformats.org/officeDocument/2006/relationships/hyperlink" Target="https://ikp-rao.ru/specialistam/" TargetMode="External"/><Relationship Id="rId23" Type="http://schemas.openxmlformats.org/officeDocument/2006/relationships/hyperlink" Target="https://mo73.ru/kontrolno-nadzornaya-deyatelnost/profilaktika-narusheniy-obyazatelnykh-trebovaniy2/ruko2vodstvo-po-soblyudeniyu-obyazatelnykh-trebovaniy-pri-realizatsii-obshcheobrazovatelnykh-programm/" TargetMode="External"/><Relationship Id="rId10" Type="http://schemas.openxmlformats.org/officeDocument/2006/relationships/hyperlink" Target="https://docs.edu.gov.ru/id1857" TargetMode="External"/><Relationship Id="rId19" Type="http://schemas.openxmlformats.org/officeDocument/2006/relationships/hyperlink" Target="https://ikp-rao.ru/roditel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id1808" TargetMode="External"/><Relationship Id="rId14" Type="http://schemas.openxmlformats.org/officeDocument/2006/relationships/hyperlink" Target="https://ikp-rao.ru/wp-content/uploads/2020/03/Zakrepina-Metod-rekomend-25.3.20.pdf" TargetMode="External"/><Relationship Id="rId22" Type="http://schemas.openxmlformats.org/officeDocument/2006/relationships/hyperlink" Target="https://mo73.ru/ministry/dis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2020-05-19T10:00:00Z</dcterms:created>
  <dcterms:modified xsi:type="dcterms:W3CDTF">2020-05-19T10:00:00Z</dcterms:modified>
</cp:coreProperties>
</file>